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4183C" w14:textId="77777777" w:rsidR="004259D0" w:rsidRPr="004259D0" w:rsidRDefault="004259D0" w:rsidP="004259D0">
      <w:pPr>
        <w:shd w:val="clear" w:color="auto" w:fill="FFFFFF"/>
        <w:spacing w:line="240" w:lineRule="auto"/>
        <w:ind w:hanging="432"/>
        <w:rPr>
          <w:rFonts w:ascii="Times" w:eastAsia="Times New Roman" w:hAnsi="Times" w:cs="Times"/>
          <w:color w:val="000000"/>
        </w:rPr>
      </w:pPr>
      <w:r w:rsidRPr="004259D0">
        <w:rPr>
          <w:rFonts w:ascii="Times" w:eastAsia="Times New Roman" w:hAnsi="Times" w:cs="Times"/>
          <w:smallCaps/>
          <w:color w:val="000000"/>
          <w:sz w:val="32"/>
          <w:szCs w:val="32"/>
        </w:rPr>
        <w:t>An </w:t>
      </w:r>
      <w:r w:rsidRPr="004259D0">
        <w:rPr>
          <w:rFonts w:ascii="Times" w:eastAsia="Times New Roman" w:hAnsi="Times" w:cs="Times"/>
          <w:smallCaps/>
          <w:color w:val="000000"/>
          <w:sz w:val="32"/>
          <w:szCs w:val="32"/>
          <w:shd w:val="clear" w:color="auto" w:fill="FFE0B0"/>
        </w:rPr>
        <w:t>Act</w:t>
      </w:r>
      <w:r w:rsidRPr="004259D0">
        <w:rPr>
          <w:rFonts w:ascii="Times" w:eastAsia="Times New Roman" w:hAnsi="Times" w:cs="Times"/>
          <w:smallCaps/>
          <w:color w:val="000000"/>
          <w:sz w:val="32"/>
          <w:szCs w:val="32"/>
        </w:rPr>
        <w:t> </w:t>
      </w:r>
      <w:r w:rsidRPr="004259D0">
        <w:rPr>
          <w:rFonts w:ascii="Times" w:eastAsia="Times New Roman" w:hAnsi="Times" w:cs="Times"/>
          <w:b/>
          <w:bCs/>
          <w:i/>
          <w:iCs/>
          <w:color w:val="000000"/>
        </w:rPr>
        <w:t>to renumber and amend </w:t>
      </w:r>
      <w:r w:rsidRPr="004259D0">
        <w:rPr>
          <w:rFonts w:ascii="Times" w:eastAsia="Times New Roman" w:hAnsi="Times" w:cs="Times"/>
          <w:color w:val="000000"/>
        </w:rPr>
        <w:t>29.038 (3); and </w:t>
      </w:r>
      <w:r w:rsidRPr="004259D0">
        <w:rPr>
          <w:rFonts w:ascii="Times" w:eastAsia="Times New Roman" w:hAnsi="Times" w:cs="Times"/>
          <w:b/>
          <w:bCs/>
          <w:i/>
          <w:iCs/>
          <w:color w:val="000000"/>
        </w:rPr>
        <w:t>to create </w:t>
      </w:r>
      <w:r w:rsidRPr="004259D0">
        <w:rPr>
          <w:rFonts w:ascii="Times" w:eastAsia="Times New Roman" w:hAnsi="Times" w:cs="Times"/>
          <w:color w:val="000000"/>
        </w:rPr>
        <w:t>29.038 (3) (b) of the statutes; </w:t>
      </w:r>
      <w:r w:rsidRPr="004259D0">
        <w:rPr>
          <w:rFonts w:ascii="Times" w:eastAsia="Times New Roman" w:hAnsi="Times" w:cs="Times"/>
          <w:b/>
          <w:bCs/>
          <w:color w:val="000000"/>
        </w:rPr>
        <w:t>relating to:</w:t>
      </w:r>
      <w:r w:rsidRPr="004259D0">
        <w:rPr>
          <w:rFonts w:ascii="Times" w:eastAsia="Times New Roman" w:hAnsi="Times" w:cs="Times"/>
          <w:color w:val="000000"/>
        </w:rPr>
        <w:t> restrictions imposed by local governmental units on hunting with a bow and arrow or crossbow.</w:t>
      </w:r>
    </w:p>
    <w:p w14:paraId="4CC2A6A3" w14:textId="77777777" w:rsidR="004259D0" w:rsidRPr="004259D0" w:rsidRDefault="004259D0" w:rsidP="004259D0">
      <w:pPr>
        <w:shd w:val="clear" w:color="auto" w:fill="FFFFFF"/>
        <w:spacing w:line="240" w:lineRule="auto"/>
        <w:ind w:hanging="648"/>
        <w:rPr>
          <w:rFonts w:ascii="Times" w:eastAsia="Times New Roman" w:hAnsi="Times" w:cs="Times"/>
          <w:b/>
          <w:bCs/>
          <w:i/>
          <w:iCs/>
          <w:color w:val="000000"/>
        </w:rPr>
      </w:pPr>
      <w:r w:rsidRPr="004259D0">
        <w:rPr>
          <w:rFonts w:ascii="Times" w:eastAsia="Times New Roman" w:hAnsi="Times" w:cs="Times"/>
          <w:b/>
          <w:bCs/>
          <w:i/>
          <w:iCs/>
          <w:color w:val="000000"/>
        </w:rPr>
        <w:t>The people of the state of Wisconsin, represented in senate and assembly, do en</w:t>
      </w:r>
      <w:r w:rsidRPr="004259D0">
        <w:rPr>
          <w:rFonts w:ascii="Times" w:eastAsia="Times New Roman" w:hAnsi="Times" w:cs="Times"/>
          <w:b/>
          <w:bCs/>
          <w:i/>
          <w:iCs/>
          <w:color w:val="000000"/>
          <w:shd w:val="clear" w:color="auto" w:fill="FFE0B0"/>
        </w:rPr>
        <w:t>act</w:t>
      </w:r>
      <w:r w:rsidRPr="004259D0">
        <w:rPr>
          <w:rFonts w:ascii="Times" w:eastAsia="Times New Roman" w:hAnsi="Times" w:cs="Times"/>
          <w:b/>
          <w:bCs/>
          <w:i/>
          <w:iCs/>
          <w:color w:val="000000"/>
        </w:rPr>
        <w:t> as follows:</w:t>
      </w:r>
    </w:p>
    <w:p w14:paraId="627FAA2F"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b/>
          <w:bCs/>
          <w:smallCaps/>
          <w:color w:val="000000"/>
        </w:rPr>
        <w:t>Section 1</w:t>
      </w:r>
      <w:r w:rsidRPr="004259D0">
        <w:rPr>
          <w:rFonts w:ascii="Times" w:eastAsia="Times New Roman" w:hAnsi="Times" w:cs="Times"/>
          <w:b/>
          <w:bCs/>
          <w:color w:val="000000"/>
        </w:rPr>
        <w:t>. </w:t>
      </w:r>
      <w:r w:rsidRPr="004259D0">
        <w:rPr>
          <w:rFonts w:ascii="Times" w:eastAsia="Times New Roman" w:hAnsi="Times" w:cs="Times"/>
          <w:color w:val="000000"/>
        </w:rPr>
        <w:t>29.038 (3) of the statutes is renumbered 29.038 (3) (a) and amended to read:</w:t>
      </w:r>
    </w:p>
    <w:p w14:paraId="56B0A749"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29.038 </w:t>
      </w:r>
      <w:r w:rsidRPr="004259D0">
        <w:rPr>
          <w:rFonts w:ascii="Times" w:eastAsia="Times New Roman" w:hAnsi="Times" w:cs="Times"/>
          <w:b/>
          <w:bCs/>
          <w:color w:val="000000"/>
        </w:rPr>
        <w:t>(3)</w:t>
      </w:r>
      <w:r w:rsidRPr="004259D0">
        <w:rPr>
          <w:rFonts w:ascii="Times" w:eastAsia="Times New Roman" w:hAnsi="Times" w:cs="Times"/>
          <w:color w:val="000000"/>
        </w:rPr>
        <w:t> (a) </w:t>
      </w:r>
      <w:r w:rsidRPr="004259D0">
        <w:rPr>
          <w:rFonts w:ascii="Times" w:eastAsia="Times New Roman" w:hAnsi="Times" w:cs="Times"/>
          <w:strike/>
          <w:color w:val="000000"/>
        </w:rPr>
        <w:t>A </w:t>
      </w:r>
      <w:r w:rsidRPr="004259D0">
        <w:rPr>
          <w:rFonts w:ascii="Times" w:eastAsia="Times New Roman" w:hAnsi="Times" w:cs="Times"/>
          <w:color w:val="000000"/>
          <w:u w:val="single"/>
        </w:rPr>
        <w:t>Except as provided in par. (b), a</w:t>
      </w:r>
      <w:r w:rsidRPr="004259D0">
        <w:rPr>
          <w:rFonts w:ascii="Times" w:eastAsia="Times New Roman" w:hAnsi="Times" w:cs="Times"/>
          <w:color w:val="000000"/>
        </w:rPr>
        <w:t> local governmental unit may en</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 an ordinance or adopt a regulation, resolution or other restriction that has an incidental effect on hunting, fishing or trapping, but only if the primary purpose is to further public health or safety.</w:t>
      </w:r>
    </w:p>
    <w:p w14:paraId="520E9008"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b/>
          <w:bCs/>
          <w:smallCaps/>
          <w:color w:val="000000"/>
        </w:rPr>
        <w:t>Section 2</w:t>
      </w:r>
      <w:r w:rsidRPr="004259D0">
        <w:rPr>
          <w:rFonts w:ascii="Times" w:eastAsia="Times New Roman" w:hAnsi="Times" w:cs="Times"/>
          <w:b/>
          <w:bCs/>
          <w:color w:val="000000"/>
        </w:rPr>
        <w:t>. </w:t>
      </w:r>
      <w:r w:rsidRPr="004259D0">
        <w:rPr>
          <w:rFonts w:ascii="Times" w:eastAsia="Times New Roman" w:hAnsi="Times" w:cs="Times"/>
          <w:color w:val="000000"/>
        </w:rPr>
        <w:t>29.038 (3) (b) of the statutes is created to read:</w:t>
      </w:r>
    </w:p>
    <w:p w14:paraId="13B86E0F"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29.038 </w:t>
      </w:r>
      <w:r w:rsidRPr="004259D0">
        <w:rPr>
          <w:rFonts w:ascii="Times" w:eastAsia="Times New Roman" w:hAnsi="Times" w:cs="Times"/>
          <w:b/>
          <w:bCs/>
          <w:color w:val="000000"/>
        </w:rPr>
        <w:t>(3)</w:t>
      </w:r>
      <w:r w:rsidRPr="004259D0">
        <w:rPr>
          <w:rFonts w:ascii="Times" w:eastAsia="Times New Roman" w:hAnsi="Times" w:cs="Times"/>
          <w:color w:val="000000"/>
        </w:rPr>
        <w:t> (b) 1. In this paragraph:</w:t>
      </w:r>
    </w:p>
    <w:p w14:paraId="2562DF30"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a. "Building" means a permanent structure used for human occupancy and includes a manuf</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ured home, as defined in s. 101.91 (2).</w:t>
      </w:r>
    </w:p>
    <w:p w14:paraId="5D18EE95"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b. "Restriction" means an ordinance, regulation, resolution, or other restriction en</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ed or adopted by a local governmental unit.</w:t>
      </w:r>
    </w:p>
    <w:p w14:paraId="2085A22C"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2. Except as provided in subd. 3., a local governmental unit may not en</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 or adopt a restriction that prohibits a person from hunting with a bow and arrow or crossbow within the jurisdiction of that local governmental unit.</w:t>
      </w:r>
    </w:p>
    <w:p w14:paraId="41AB35DF"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3. A local governmental unit may en</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 or adopt a restriction that does any of the following:</w:t>
      </w:r>
    </w:p>
    <w:p w14:paraId="603E7537"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a. Prohibits a person from hunting with a bow and arrow or crossbow within a specified distance, not to exceed 100 yards, from a building located on another person's land. A restriction en</w:t>
      </w:r>
      <w:r w:rsidRPr="004259D0">
        <w:rPr>
          <w:rFonts w:ascii="Times" w:eastAsia="Times New Roman" w:hAnsi="Times" w:cs="Times"/>
          <w:color w:val="000000"/>
          <w:shd w:val="clear" w:color="auto" w:fill="FFE0B0"/>
        </w:rPr>
        <w:t>act</w:t>
      </w:r>
      <w:r w:rsidRPr="004259D0">
        <w:rPr>
          <w:rFonts w:ascii="Times" w:eastAsia="Times New Roman" w:hAnsi="Times" w:cs="Times"/>
          <w:color w:val="000000"/>
        </w:rPr>
        <w:t>ed or adopted under this subd. 3. a. shall provide that the restriction does not apply if the person who owns the land on which the building is located allows the hunter to hunt within the specified distance of the building.</w:t>
      </w:r>
    </w:p>
    <w:p w14:paraId="5723AA94" w14:textId="77777777" w:rsidR="004259D0" w:rsidRPr="004259D0" w:rsidRDefault="004259D0" w:rsidP="004259D0">
      <w:pPr>
        <w:shd w:val="clear" w:color="auto" w:fill="FFFFFF"/>
        <w:spacing w:after="0" w:line="240" w:lineRule="auto"/>
        <w:ind w:firstLine="432"/>
        <w:rPr>
          <w:rFonts w:ascii="Times" w:eastAsia="Times New Roman" w:hAnsi="Times" w:cs="Times"/>
          <w:color w:val="000000"/>
        </w:rPr>
      </w:pPr>
      <w:r w:rsidRPr="004259D0">
        <w:rPr>
          <w:rFonts w:ascii="Times" w:eastAsia="Times New Roman" w:hAnsi="Times" w:cs="Times"/>
          <w:color w:val="000000"/>
        </w:rPr>
        <w:t>b. Requires a person who hunts with a bow and arrow or crossbow to discharge the arrow or bolt from the respective weapon toward the ground.</w:t>
      </w:r>
    </w:p>
    <w:p w14:paraId="4E8879D2" w14:textId="0E53C350" w:rsidR="008634CF" w:rsidRDefault="008634CF"/>
    <w:p w14:paraId="3E789BD8" w14:textId="77777777" w:rsidR="004259D0" w:rsidRDefault="004259D0"/>
    <w:sectPr w:rsidR="004259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9D0"/>
    <w:rsid w:val="004259D0"/>
    <w:rsid w:val="007B08A6"/>
    <w:rsid w:val="008243F4"/>
    <w:rsid w:val="0086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A683"/>
  <w15:chartTrackingRefBased/>
  <w15:docId w15:val="{472037DB-FFD0-4F10-B9EE-AB5CAFE1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424313">
      <w:bodyDiv w:val="1"/>
      <w:marLeft w:val="0"/>
      <w:marRight w:val="0"/>
      <w:marTop w:val="0"/>
      <w:marBottom w:val="0"/>
      <w:divBdr>
        <w:top w:val="none" w:sz="0" w:space="0" w:color="auto"/>
        <w:left w:val="none" w:sz="0" w:space="0" w:color="auto"/>
        <w:bottom w:val="none" w:sz="0" w:space="0" w:color="auto"/>
        <w:right w:val="none" w:sz="0" w:space="0" w:color="auto"/>
      </w:divBdr>
      <w:divsChild>
        <w:div w:id="2065367464">
          <w:marLeft w:val="432"/>
          <w:marRight w:val="0"/>
          <w:marTop w:val="432"/>
          <w:marBottom w:val="432"/>
          <w:divBdr>
            <w:top w:val="none" w:sz="0" w:space="0" w:color="auto"/>
            <w:left w:val="none" w:sz="0" w:space="0" w:color="auto"/>
            <w:bottom w:val="none" w:sz="0" w:space="0" w:color="auto"/>
            <w:right w:val="none" w:sz="0" w:space="0" w:color="auto"/>
          </w:divBdr>
        </w:div>
        <w:div w:id="479615471">
          <w:marLeft w:val="432"/>
          <w:marRight w:val="0"/>
          <w:marTop w:val="216"/>
          <w:marBottom w:val="216"/>
          <w:divBdr>
            <w:top w:val="none" w:sz="0" w:space="0" w:color="auto"/>
            <w:left w:val="none" w:sz="0" w:space="0" w:color="auto"/>
            <w:bottom w:val="none" w:sz="0" w:space="0" w:color="auto"/>
            <w:right w:val="none" w:sz="0" w:space="0" w:color="auto"/>
          </w:divBdr>
        </w:div>
        <w:div w:id="1445732210">
          <w:marLeft w:val="0"/>
          <w:marRight w:val="0"/>
          <w:marTop w:val="0"/>
          <w:marBottom w:val="0"/>
          <w:divBdr>
            <w:top w:val="none" w:sz="0" w:space="0" w:color="auto"/>
            <w:left w:val="none" w:sz="0" w:space="0" w:color="auto"/>
            <w:bottom w:val="none" w:sz="0" w:space="0" w:color="auto"/>
            <w:right w:val="none" w:sz="0" w:space="0" w:color="auto"/>
          </w:divBdr>
        </w:div>
        <w:div w:id="1590306744">
          <w:marLeft w:val="0"/>
          <w:marRight w:val="0"/>
          <w:marTop w:val="0"/>
          <w:marBottom w:val="0"/>
          <w:divBdr>
            <w:top w:val="none" w:sz="0" w:space="0" w:color="auto"/>
            <w:left w:val="none" w:sz="0" w:space="0" w:color="auto"/>
            <w:bottom w:val="none" w:sz="0" w:space="0" w:color="auto"/>
            <w:right w:val="none" w:sz="0" w:space="0" w:color="auto"/>
          </w:divBdr>
        </w:div>
        <w:div w:id="1368143659">
          <w:marLeft w:val="0"/>
          <w:marRight w:val="0"/>
          <w:marTop w:val="0"/>
          <w:marBottom w:val="0"/>
          <w:divBdr>
            <w:top w:val="none" w:sz="0" w:space="0" w:color="auto"/>
            <w:left w:val="none" w:sz="0" w:space="0" w:color="auto"/>
            <w:bottom w:val="none" w:sz="0" w:space="0" w:color="auto"/>
            <w:right w:val="none" w:sz="0" w:space="0" w:color="auto"/>
          </w:divBdr>
        </w:div>
        <w:div w:id="2024473842">
          <w:marLeft w:val="0"/>
          <w:marRight w:val="0"/>
          <w:marTop w:val="0"/>
          <w:marBottom w:val="0"/>
          <w:divBdr>
            <w:top w:val="none" w:sz="0" w:space="0" w:color="auto"/>
            <w:left w:val="none" w:sz="0" w:space="0" w:color="auto"/>
            <w:bottom w:val="none" w:sz="0" w:space="0" w:color="auto"/>
            <w:right w:val="none" w:sz="0" w:space="0" w:color="auto"/>
          </w:divBdr>
        </w:div>
        <w:div w:id="1019624793">
          <w:marLeft w:val="0"/>
          <w:marRight w:val="0"/>
          <w:marTop w:val="0"/>
          <w:marBottom w:val="0"/>
          <w:divBdr>
            <w:top w:val="none" w:sz="0" w:space="0" w:color="auto"/>
            <w:left w:val="none" w:sz="0" w:space="0" w:color="auto"/>
            <w:bottom w:val="none" w:sz="0" w:space="0" w:color="auto"/>
            <w:right w:val="none" w:sz="0" w:space="0" w:color="auto"/>
          </w:divBdr>
        </w:div>
        <w:div w:id="498008536">
          <w:marLeft w:val="0"/>
          <w:marRight w:val="0"/>
          <w:marTop w:val="0"/>
          <w:marBottom w:val="0"/>
          <w:divBdr>
            <w:top w:val="none" w:sz="0" w:space="0" w:color="auto"/>
            <w:left w:val="none" w:sz="0" w:space="0" w:color="auto"/>
            <w:bottom w:val="none" w:sz="0" w:space="0" w:color="auto"/>
            <w:right w:val="none" w:sz="0" w:space="0" w:color="auto"/>
          </w:divBdr>
        </w:div>
        <w:div w:id="980037416">
          <w:marLeft w:val="0"/>
          <w:marRight w:val="0"/>
          <w:marTop w:val="0"/>
          <w:marBottom w:val="0"/>
          <w:divBdr>
            <w:top w:val="none" w:sz="0" w:space="0" w:color="auto"/>
            <w:left w:val="none" w:sz="0" w:space="0" w:color="auto"/>
            <w:bottom w:val="none" w:sz="0" w:space="0" w:color="auto"/>
            <w:right w:val="none" w:sz="0" w:space="0" w:color="auto"/>
          </w:divBdr>
        </w:div>
        <w:div w:id="894391219">
          <w:marLeft w:val="0"/>
          <w:marRight w:val="0"/>
          <w:marTop w:val="0"/>
          <w:marBottom w:val="0"/>
          <w:divBdr>
            <w:top w:val="none" w:sz="0" w:space="0" w:color="auto"/>
            <w:left w:val="none" w:sz="0" w:space="0" w:color="auto"/>
            <w:bottom w:val="none" w:sz="0" w:space="0" w:color="auto"/>
            <w:right w:val="none" w:sz="0" w:space="0" w:color="auto"/>
          </w:divBdr>
        </w:div>
        <w:div w:id="438526809">
          <w:marLeft w:val="0"/>
          <w:marRight w:val="0"/>
          <w:marTop w:val="0"/>
          <w:marBottom w:val="0"/>
          <w:divBdr>
            <w:top w:val="none" w:sz="0" w:space="0" w:color="auto"/>
            <w:left w:val="none" w:sz="0" w:space="0" w:color="auto"/>
            <w:bottom w:val="none" w:sz="0" w:space="0" w:color="auto"/>
            <w:right w:val="none" w:sz="0" w:space="0" w:color="auto"/>
          </w:divBdr>
        </w:div>
        <w:div w:id="1759522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283</Words>
  <Characters>1619</Characters>
  <Application>Microsoft Office Word</Application>
  <DocSecurity>0</DocSecurity>
  <Lines>13</Lines>
  <Paragraphs>3</Paragraphs>
  <ScaleCrop>false</ScaleCrop>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Luann Emerson</cp:lastModifiedBy>
  <cp:revision>2</cp:revision>
  <dcterms:created xsi:type="dcterms:W3CDTF">2025-10-30T21:35:00Z</dcterms:created>
  <dcterms:modified xsi:type="dcterms:W3CDTF">2025-10-30T21:35:00Z</dcterms:modified>
</cp:coreProperties>
</file>